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C32F6" w14:textId="17625D2D" w:rsidR="005627BE" w:rsidRDefault="00DE59F2">
      <w:pPr>
        <w:spacing w:after="200"/>
        <w:outlineLvl w:val="0"/>
        <w:rPr>
          <w:rFonts w:ascii="Arial" w:eastAsia="Arial Unicode MS" w:hAnsi="Arial"/>
          <w:color w:val="000000"/>
          <w:sz w:val="22"/>
          <w:u w:color="000000"/>
        </w:rPr>
      </w:pPr>
      <w:bookmarkStart w:id="0" w:name="_GoBack"/>
      <w:bookmarkEnd w:id="0"/>
      <w:r>
        <w:rPr>
          <w:rFonts w:eastAsia="Arial Unicode MS"/>
          <w:noProof/>
          <w:color w:val="000000"/>
          <w:u w:color="000000"/>
        </w:rPr>
        <w:drawing>
          <wp:anchor distT="0" distB="0" distL="0" distR="0" simplePos="0" relativeHeight="251658240" behindDoc="0" locked="0" layoutInCell="1" allowOverlap="1" wp14:anchorId="7E918B4B" wp14:editId="1FB900DA">
            <wp:simplePos x="0" y="0"/>
            <wp:positionH relativeFrom="page">
              <wp:posOffset>5943600</wp:posOffset>
            </wp:positionH>
            <wp:positionV relativeFrom="page">
              <wp:posOffset>1168400</wp:posOffset>
            </wp:positionV>
            <wp:extent cx="914400" cy="914400"/>
            <wp:effectExtent l="0" t="0" r="0" b="0"/>
            <wp:wrapSquare wrapText="bothSides"/>
            <wp:docPr id="3"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color w:val="000000"/>
          <w:u w:color="000000"/>
        </w:rPr>
        <w:drawing>
          <wp:anchor distT="0" distB="0" distL="0" distR="0" simplePos="0" relativeHeight="251657216" behindDoc="0" locked="0" layoutInCell="1" allowOverlap="1" wp14:anchorId="3099B196" wp14:editId="0D585605">
            <wp:simplePos x="0" y="0"/>
            <wp:positionH relativeFrom="page">
              <wp:posOffset>2966720</wp:posOffset>
            </wp:positionH>
            <wp:positionV relativeFrom="page">
              <wp:posOffset>1104265</wp:posOffset>
            </wp:positionV>
            <wp:extent cx="2139315" cy="74041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740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5BFA3B" w14:textId="4DD6673E" w:rsidR="005627BE" w:rsidRDefault="00DE59F2">
      <w:pPr>
        <w:jc w:val="center"/>
        <w:outlineLvl w:val="0"/>
        <w:rPr>
          <w:rFonts w:ascii="Arial" w:eastAsia="Arial Unicode MS" w:hAnsi="Arial"/>
          <w:color w:val="000000"/>
          <w:sz w:val="22"/>
          <w:u w:color="000000"/>
        </w:rPr>
      </w:pPr>
      <w:r w:rsidRPr="00405B8D">
        <w:rPr>
          <w:rFonts w:ascii="Arial" w:hAnsi="Arial" w:cs="Arial"/>
          <w:noProof/>
          <w:sz w:val="22"/>
          <w:szCs w:val="22"/>
        </w:rPr>
        <w:drawing>
          <wp:inline distT="0" distB="0" distL="0" distR="0" wp14:anchorId="133E8C5B" wp14:editId="0A1B53DE">
            <wp:extent cx="1623060" cy="769620"/>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69620"/>
                    </a:xfrm>
                    <a:prstGeom prst="rect">
                      <a:avLst/>
                    </a:prstGeom>
                    <a:noFill/>
                    <a:ln>
                      <a:noFill/>
                    </a:ln>
                  </pic:spPr>
                </pic:pic>
              </a:graphicData>
            </a:graphic>
          </wp:inline>
        </w:drawing>
      </w:r>
      <w:r w:rsidR="006C5862">
        <w:rPr>
          <w:rFonts w:ascii="Arial" w:eastAsia="Arial Unicode MS" w:hAnsi="Arial"/>
          <w:color w:val="000000"/>
          <w:sz w:val="22"/>
          <w:u w:color="000000"/>
        </w:rPr>
        <w:t xml:space="preserve">     </w:t>
      </w:r>
    </w:p>
    <w:p w14:paraId="5B9B94BB" w14:textId="77777777" w:rsidR="005627BE" w:rsidRDefault="005627BE">
      <w:pPr>
        <w:jc w:val="center"/>
        <w:outlineLvl w:val="0"/>
        <w:rPr>
          <w:rFonts w:ascii="Arial" w:eastAsia="Arial Unicode MS" w:hAnsi="Arial"/>
          <w:color w:val="000000"/>
          <w:sz w:val="22"/>
          <w:u w:color="000000"/>
        </w:rPr>
      </w:pPr>
    </w:p>
    <w:p w14:paraId="7AA5A7F7" w14:textId="77777777" w:rsidR="005627BE" w:rsidRDefault="005627BE">
      <w:pPr>
        <w:jc w:val="center"/>
        <w:outlineLvl w:val="0"/>
        <w:rPr>
          <w:rFonts w:ascii="Arial" w:eastAsia="Arial Unicode MS" w:hAnsi="Arial"/>
          <w:color w:val="000000"/>
          <w:sz w:val="22"/>
          <w:u w:color="000000"/>
        </w:rPr>
      </w:pPr>
    </w:p>
    <w:p w14:paraId="4029AD5C" w14:textId="77777777" w:rsidR="005627BE" w:rsidRDefault="005627BE">
      <w:pPr>
        <w:jc w:val="center"/>
        <w:outlineLvl w:val="0"/>
        <w:rPr>
          <w:rFonts w:ascii="Arial" w:eastAsia="Arial Unicode MS" w:hAnsi="Arial"/>
          <w:color w:val="000000"/>
          <w:sz w:val="22"/>
          <w:u w:color="000000"/>
        </w:rPr>
      </w:pPr>
    </w:p>
    <w:p w14:paraId="19EC7B5D" w14:textId="22EF216F" w:rsidR="005627BE" w:rsidRDefault="00761C4E">
      <w:pPr>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 xml:space="preserve">House Finance </w:t>
      </w:r>
      <w:r w:rsidR="005627BE">
        <w:rPr>
          <w:rFonts w:ascii="Arial" w:eastAsia="Arial Unicode MS" w:hAnsi="Arial Unicode MS"/>
          <w:b/>
          <w:color w:val="000000"/>
          <w:sz w:val="22"/>
          <w:u w:color="000000"/>
        </w:rPr>
        <w:t>Committee</w:t>
      </w:r>
    </w:p>
    <w:p w14:paraId="20456991" w14:textId="4AE26382" w:rsidR="005627BE" w:rsidRDefault="00831D2B">
      <w:pPr>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Senate</w:t>
      </w:r>
      <w:r w:rsidR="00405B8D">
        <w:rPr>
          <w:rFonts w:ascii="Arial" w:eastAsia="Arial Unicode MS" w:hAnsi="Arial Unicode MS"/>
          <w:b/>
          <w:color w:val="000000"/>
          <w:sz w:val="22"/>
          <w:u w:color="000000"/>
        </w:rPr>
        <w:t xml:space="preserve"> Bill 235</w:t>
      </w:r>
      <w:r w:rsidR="005627BE">
        <w:rPr>
          <w:rFonts w:ascii="Arial" w:eastAsia="Arial Unicode MS" w:hAnsi="Arial Unicode MS"/>
          <w:b/>
          <w:color w:val="000000"/>
          <w:sz w:val="22"/>
          <w:u w:color="000000"/>
        </w:rPr>
        <w:t xml:space="preserve"> </w:t>
      </w:r>
      <w:r w:rsidR="00761C4E">
        <w:rPr>
          <w:rFonts w:ascii="Arial" w:eastAsia="Arial Unicode MS" w:hAnsi="Arial Unicode MS"/>
          <w:b/>
          <w:color w:val="000000"/>
          <w:sz w:val="22"/>
          <w:u w:color="000000"/>
        </w:rPr>
        <w:t xml:space="preserve">Written </w:t>
      </w:r>
      <w:r w:rsidR="005627BE">
        <w:rPr>
          <w:rFonts w:ascii="Arial" w:eastAsia="Arial Unicode MS" w:hAnsi="Arial Unicode MS"/>
          <w:b/>
          <w:color w:val="000000"/>
          <w:sz w:val="22"/>
          <w:u w:color="000000"/>
        </w:rPr>
        <w:t>Testimony</w:t>
      </w:r>
    </w:p>
    <w:p w14:paraId="21EF9DCB" w14:textId="77777777" w:rsidR="005627BE" w:rsidRDefault="005627BE">
      <w:pPr>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Ohio School Boards Association</w:t>
      </w:r>
    </w:p>
    <w:p w14:paraId="00853E7B" w14:textId="77777777" w:rsidR="005627BE" w:rsidRDefault="005627BE">
      <w:pPr>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Buckeye Association of School Administrators</w:t>
      </w:r>
    </w:p>
    <w:p w14:paraId="12BA9DF9" w14:textId="77777777" w:rsidR="005627BE" w:rsidRDefault="005627BE">
      <w:pPr>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Ohio Association of School Business Officials</w:t>
      </w:r>
    </w:p>
    <w:p w14:paraId="1C4B1029" w14:textId="44647A4A" w:rsidR="005627BE" w:rsidRDefault="00761C4E">
      <w:pPr>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 xml:space="preserve">November </w:t>
      </w:r>
      <w:r w:rsidR="00437BAC">
        <w:rPr>
          <w:rFonts w:ascii="Arial" w:eastAsia="Arial Unicode MS" w:hAnsi="Arial Unicode MS"/>
          <w:b/>
          <w:color w:val="000000"/>
          <w:sz w:val="22"/>
          <w:u w:color="000000"/>
        </w:rPr>
        <w:t>16</w:t>
      </w:r>
      <w:r w:rsidR="00405B8D">
        <w:rPr>
          <w:rFonts w:ascii="Arial" w:eastAsia="Arial Unicode MS" w:hAnsi="Arial Unicode MS"/>
          <w:b/>
          <w:color w:val="000000"/>
          <w:sz w:val="22"/>
          <w:u w:color="000000"/>
        </w:rPr>
        <w:t>, 2016</w:t>
      </w:r>
    </w:p>
    <w:p w14:paraId="06B7A471" w14:textId="77777777" w:rsidR="005627BE" w:rsidRDefault="005627BE">
      <w:pPr>
        <w:pStyle w:val="Body1"/>
        <w:widowControl w:val="0"/>
        <w:spacing w:after="100"/>
        <w:jc w:val="center"/>
        <w:rPr>
          <w:b/>
        </w:rPr>
      </w:pPr>
    </w:p>
    <w:p w14:paraId="4E2C2CF9" w14:textId="35570336" w:rsidR="005D7F51" w:rsidRPr="0041748E" w:rsidRDefault="005D7F51" w:rsidP="005D7F51">
      <w:pPr>
        <w:pStyle w:val="Body1"/>
        <w:spacing w:after="200"/>
      </w:pPr>
      <w:r w:rsidRPr="0041748E">
        <w:t xml:space="preserve">Thank you for the opportunity to </w:t>
      </w:r>
      <w:r w:rsidR="00437BAC">
        <w:t>speak out</w:t>
      </w:r>
      <w:r w:rsidR="00CC770F">
        <w:t xml:space="preserve"> in </w:t>
      </w:r>
      <w:r w:rsidR="00290CA2">
        <w:t>opposition</w:t>
      </w:r>
      <w:r w:rsidR="00437BAC">
        <w:t xml:space="preserve"> to </w:t>
      </w:r>
      <w:r w:rsidR="004E73F0">
        <w:t xml:space="preserve">SB 235 on behalf of the members of the </w:t>
      </w:r>
      <w:r w:rsidRPr="0041748E">
        <w:t>Ohio Association of Sch</w:t>
      </w:r>
      <w:r w:rsidR="004E73F0">
        <w:t xml:space="preserve">ool Business Officials (OASBO), </w:t>
      </w:r>
      <w:r w:rsidRPr="0041748E">
        <w:t>the Ohio School Boards Association (OSBA), and the Buckeye Association of School Administrators (BASA).</w:t>
      </w:r>
    </w:p>
    <w:p w14:paraId="0FC62B35" w14:textId="0DBB4CDE" w:rsidR="0041748E" w:rsidRDefault="0041748E" w:rsidP="0041748E">
      <w:pPr>
        <w:pStyle w:val="Body1"/>
        <w:rPr>
          <w:szCs w:val="24"/>
        </w:rPr>
      </w:pPr>
      <w:r w:rsidRPr="0041748E">
        <w:t>Our organizations represent the public school boards of education, superintendents, treasurers and business managers</w:t>
      </w:r>
      <w:r w:rsidR="007226E0">
        <w:t>,</w:t>
      </w:r>
      <w:r w:rsidRPr="0041748E">
        <w:t xml:space="preserve"> and other school business officials </w:t>
      </w:r>
      <w:r>
        <w:t xml:space="preserve">from around the state. They are the leaders charged with the fiscal responsibility and accountability of their school districts. </w:t>
      </w:r>
    </w:p>
    <w:p w14:paraId="40744AD9" w14:textId="77777777" w:rsidR="0041748E" w:rsidRDefault="0041748E" w:rsidP="0041748E">
      <w:pPr>
        <w:pStyle w:val="Body1"/>
        <w:rPr>
          <w:szCs w:val="24"/>
        </w:rPr>
      </w:pPr>
    </w:p>
    <w:p w14:paraId="48684252" w14:textId="1448D890" w:rsidR="00141827" w:rsidRDefault="00012E10" w:rsidP="0041748E">
      <w:pPr>
        <w:pStyle w:val="Body1"/>
        <w:rPr>
          <w:szCs w:val="24"/>
        </w:rPr>
      </w:pPr>
      <w:r>
        <w:rPr>
          <w:szCs w:val="24"/>
        </w:rPr>
        <w:t xml:space="preserve">The </w:t>
      </w:r>
      <w:r w:rsidR="00BF5A4C">
        <w:rPr>
          <w:szCs w:val="24"/>
        </w:rPr>
        <w:t>Senate</w:t>
      </w:r>
      <w:r>
        <w:rPr>
          <w:szCs w:val="24"/>
        </w:rPr>
        <w:t xml:space="preserve"> version of </w:t>
      </w:r>
      <w:r w:rsidR="0041748E">
        <w:rPr>
          <w:szCs w:val="24"/>
        </w:rPr>
        <w:t xml:space="preserve">SB </w:t>
      </w:r>
      <w:r w:rsidR="008F6D7B">
        <w:rPr>
          <w:szCs w:val="24"/>
        </w:rPr>
        <w:t xml:space="preserve">235 would authorize tax exemptions for land in the pre-development stage </w:t>
      </w:r>
      <w:r w:rsidR="00205A73">
        <w:rPr>
          <w:szCs w:val="24"/>
        </w:rPr>
        <w:t>and reduce property taxes for</w:t>
      </w:r>
      <w:r w:rsidR="00C4101B">
        <w:rPr>
          <w:szCs w:val="24"/>
        </w:rPr>
        <w:t xml:space="preserve"> land purchased for re-development</w:t>
      </w:r>
      <w:r w:rsidR="00734D12">
        <w:rPr>
          <w:szCs w:val="24"/>
        </w:rPr>
        <w:t>.</w:t>
      </w:r>
      <w:r w:rsidR="008E4B97">
        <w:rPr>
          <w:szCs w:val="24"/>
        </w:rPr>
        <w:t xml:space="preserve"> We oppose </w:t>
      </w:r>
      <w:r w:rsidR="005D1648">
        <w:rPr>
          <w:szCs w:val="24"/>
        </w:rPr>
        <w:t>the legislation as it has the potential for reducing revenue for school districts and</w:t>
      </w:r>
      <w:r w:rsidR="007226E0">
        <w:rPr>
          <w:szCs w:val="24"/>
        </w:rPr>
        <w:t>,</w:t>
      </w:r>
      <w:r w:rsidR="005D1648">
        <w:rPr>
          <w:szCs w:val="24"/>
        </w:rPr>
        <w:t xml:space="preserve"> in some cases, require taxpayers from other commercial property to pay more than their fair share</w:t>
      </w:r>
      <w:r w:rsidR="004D404C">
        <w:rPr>
          <w:szCs w:val="24"/>
        </w:rPr>
        <w:t xml:space="preserve">. </w:t>
      </w:r>
    </w:p>
    <w:p w14:paraId="18B39B1F" w14:textId="77777777" w:rsidR="00976423" w:rsidRDefault="00976423" w:rsidP="0041748E">
      <w:pPr>
        <w:pStyle w:val="Body1"/>
        <w:rPr>
          <w:szCs w:val="24"/>
        </w:rPr>
      </w:pPr>
    </w:p>
    <w:p w14:paraId="3D52BB85" w14:textId="49A8C58F" w:rsidR="007E3A95" w:rsidRDefault="00976423" w:rsidP="0041748E">
      <w:pPr>
        <w:pStyle w:val="Body1"/>
        <w:rPr>
          <w:szCs w:val="24"/>
        </w:rPr>
      </w:pPr>
      <w:r>
        <w:rPr>
          <w:szCs w:val="24"/>
        </w:rPr>
        <w:t xml:space="preserve">When one commercial property is undervalued, the other commercial properties in the school district must make up the difference. Levy millage rates are set based on the total valuation of the school district. If some properties are undervalued at the time a levy is passed, the millage rate </w:t>
      </w:r>
      <w:r w:rsidR="007E3A95">
        <w:rPr>
          <w:szCs w:val="24"/>
        </w:rPr>
        <w:t>set for the levy</w:t>
      </w:r>
      <w:r>
        <w:rPr>
          <w:szCs w:val="24"/>
        </w:rPr>
        <w:t xml:space="preserve"> must be higher</w:t>
      </w:r>
      <w:r w:rsidR="00C34D36">
        <w:rPr>
          <w:szCs w:val="24"/>
        </w:rPr>
        <w:t xml:space="preserve"> than necessary</w:t>
      </w:r>
      <w:r>
        <w:rPr>
          <w:szCs w:val="24"/>
        </w:rPr>
        <w:t xml:space="preserve"> </w:t>
      </w:r>
      <w:r w:rsidR="007E3A95">
        <w:rPr>
          <w:szCs w:val="24"/>
        </w:rPr>
        <w:t xml:space="preserve">in order </w:t>
      </w:r>
      <w:r>
        <w:rPr>
          <w:szCs w:val="24"/>
        </w:rPr>
        <w:t xml:space="preserve">to raise the funds </w:t>
      </w:r>
      <w:r w:rsidR="00141827">
        <w:rPr>
          <w:szCs w:val="24"/>
        </w:rPr>
        <w:t xml:space="preserve">requested </w:t>
      </w:r>
      <w:r w:rsidR="007E3A95">
        <w:rPr>
          <w:szCs w:val="24"/>
        </w:rPr>
        <w:t>by the district</w:t>
      </w:r>
      <w:r>
        <w:rPr>
          <w:szCs w:val="24"/>
        </w:rPr>
        <w:t>.</w:t>
      </w:r>
      <w:r w:rsidR="007E3A95">
        <w:rPr>
          <w:szCs w:val="24"/>
        </w:rPr>
        <w:t xml:space="preserve"> This means property owners whose real property is set at a fair value will pay more than necessary. </w:t>
      </w:r>
      <w:r>
        <w:rPr>
          <w:szCs w:val="24"/>
        </w:rPr>
        <w:t xml:space="preserve"> </w:t>
      </w:r>
    </w:p>
    <w:p w14:paraId="7EFB0A46" w14:textId="77777777" w:rsidR="007F3982" w:rsidRDefault="007F3982" w:rsidP="0041748E">
      <w:pPr>
        <w:pStyle w:val="Body1"/>
        <w:rPr>
          <w:szCs w:val="24"/>
        </w:rPr>
      </w:pPr>
    </w:p>
    <w:p w14:paraId="563D6EF8" w14:textId="4C5D3851" w:rsidR="00480180" w:rsidRDefault="000B3417" w:rsidP="0041748E">
      <w:pPr>
        <w:pStyle w:val="Body1"/>
        <w:rPr>
          <w:szCs w:val="24"/>
        </w:rPr>
      </w:pPr>
      <w:r>
        <w:rPr>
          <w:szCs w:val="24"/>
        </w:rPr>
        <w:t>Ohio</w:t>
      </w:r>
      <w:r w:rsidR="001E26F9">
        <w:rPr>
          <w:szCs w:val="24"/>
        </w:rPr>
        <w:t xml:space="preserve"> already</w:t>
      </w:r>
      <w:r>
        <w:rPr>
          <w:szCs w:val="24"/>
        </w:rPr>
        <w:t xml:space="preserve"> has a number of economic developmen</w:t>
      </w:r>
      <w:r w:rsidR="007F3982">
        <w:rPr>
          <w:szCs w:val="24"/>
        </w:rPr>
        <w:t>t tax exemption tools available</w:t>
      </w:r>
      <w:r w:rsidR="007226E0">
        <w:rPr>
          <w:szCs w:val="24"/>
        </w:rPr>
        <w:t xml:space="preserve"> which are</w:t>
      </w:r>
      <w:r w:rsidR="007F3982">
        <w:rPr>
          <w:szCs w:val="24"/>
        </w:rPr>
        <w:t xml:space="preserve"> </w:t>
      </w:r>
      <w:r>
        <w:rPr>
          <w:szCs w:val="24"/>
        </w:rPr>
        <w:t>meant to achiev</w:t>
      </w:r>
      <w:r w:rsidR="001545EE">
        <w:rPr>
          <w:szCs w:val="24"/>
        </w:rPr>
        <w:t>e the economic development aspirations</w:t>
      </w:r>
      <w:r>
        <w:rPr>
          <w:szCs w:val="24"/>
        </w:rPr>
        <w:t xml:space="preserve"> of local communities and the state. </w:t>
      </w:r>
      <w:r w:rsidR="00DE0041">
        <w:rPr>
          <w:szCs w:val="24"/>
        </w:rPr>
        <w:t>These ar</w:t>
      </w:r>
      <w:r w:rsidR="00D1621A">
        <w:rPr>
          <w:szCs w:val="24"/>
        </w:rPr>
        <w:t>e applied based on well-thought-</w:t>
      </w:r>
      <w:r w:rsidR="00DE0041">
        <w:rPr>
          <w:szCs w:val="24"/>
        </w:rPr>
        <w:t xml:space="preserve">out goals and plans developed by community leaders. </w:t>
      </w:r>
      <w:r w:rsidR="00ED017B">
        <w:rPr>
          <w:szCs w:val="24"/>
        </w:rPr>
        <w:t>The provisions in SB 235 do</w:t>
      </w:r>
      <w:r>
        <w:rPr>
          <w:szCs w:val="24"/>
        </w:rPr>
        <w:t xml:space="preserve"> not achieve a cohesive, consistent economic development </w:t>
      </w:r>
      <w:r w:rsidR="00ED017B">
        <w:rPr>
          <w:szCs w:val="24"/>
        </w:rPr>
        <w:t xml:space="preserve">strategy. In fact, </w:t>
      </w:r>
      <w:r w:rsidR="005E66EB">
        <w:rPr>
          <w:szCs w:val="24"/>
        </w:rPr>
        <w:t xml:space="preserve">passage </w:t>
      </w:r>
      <w:r w:rsidR="000E79D5">
        <w:rPr>
          <w:szCs w:val="24"/>
        </w:rPr>
        <w:t>of the bill would autom</w:t>
      </w:r>
      <w:r w:rsidR="00731B8F">
        <w:rPr>
          <w:szCs w:val="24"/>
        </w:rPr>
        <w:t>atically create a state-</w:t>
      </w:r>
      <w:r w:rsidR="00200F3C">
        <w:rPr>
          <w:szCs w:val="24"/>
        </w:rPr>
        <w:t>mandated exemption for taxes on the increase in value for land purchased for re-development</w:t>
      </w:r>
      <w:r w:rsidR="009D0CCC">
        <w:rPr>
          <w:szCs w:val="24"/>
        </w:rPr>
        <w:t>, regardless of the local interest</w:t>
      </w:r>
      <w:r w:rsidR="004D404C">
        <w:rPr>
          <w:szCs w:val="24"/>
        </w:rPr>
        <w:t xml:space="preserve">. </w:t>
      </w:r>
    </w:p>
    <w:p w14:paraId="0D641ECC" w14:textId="77777777" w:rsidR="00480180" w:rsidRDefault="00480180" w:rsidP="0041748E">
      <w:pPr>
        <w:pStyle w:val="Body1"/>
        <w:rPr>
          <w:szCs w:val="24"/>
        </w:rPr>
      </w:pPr>
    </w:p>
    <w:p w14:paraId="7FC6227A" w14:textId="10AF41D4" w:rsidR="00141827" w:rsidRDefault="005531DE" w:rsidP="0041748E">
      <w:pPr>
        <w:pStyle w:val="Body1"/>
        <w:rPr>
          <w:szCs w:val="24"/>
        </w:rPr>
      </w:pPr>
      <w:r>
        <w:rPr>
          <w:szCs w:val="24"/>
        </w:rPr>
        <w:t>S</w:t>
      </w:r>
      <w:r w:rsidR="00EF631C">
        <w:rPr>
          <w:szCs w:val="24"/>
        </w:rPr>
        <w:t>chool districts will have no say</w:t>
      </w:r>
      <w:r w:rsidR="002033C9">
        <w:rPr>
          <w:szCs w:val="24"/>
        </w:rPr>
        <w:t xml:space="preserve"> in the granting of this new blanket exemption</w:t>
      </w:r>
      <w:r w:rsidR="00EF631C">
        <w:rPr>
          <w:szCs w:val="24"/>
        </w:rPr>
        <w:t xml:space="preserve">, even though the planned development may affect their revenues and potentially increase </w:t>
      </w:r>
      <w:r w:rsidR="00480180">
        <w:rPr>
          <w:szCs w:val="24"/>
        </w:rPr>
        <w:t xml:space="preserve">district enrollment as a result of new </w:t>
      </w:r>
      <w:r w:rsidR="00731B8F">
        <w:rPr>
          <w:szCs w:val="24"/>
        </w:rPr>
        <w:t>development</w:t>
      </w:r>
      <w:r w:rsidR="00480180">
        <w:rPr>
          <w:szCs w:val="24"/>
        </w:rPr>
        <w:t xml:space="preserve"> in the area. </w:t>
      </w:r>
    </w:p>
    <w:p w14:paraId="6F2596AE" w14:textId="77777777" w:rsidR="00A128F4" w:rsidRDefault="00A128F4" w:rsidP="00731B8F">
      <w:pPr>
        <w:pStyle w:val="Body1"/>
        <w:jc w:val="right"/>
        <w:rPr>
          <w:szCs w:val="24"/>
        </w:rPr>
      </w:pPr>
    </w:p>
    <w:p w14:paraId="101294DD" w14:textId="133F2CCA" w:rsidR="00A128F4" w:rsidRDefault="00A128F4" w:rsidP="0041748E">
      <w:pPr>
        <w:pStyle w:val="Body1"/>
        <w:rPr>
          <w:szCs w:val="24"/>
        </w:rPr>
      </w:pPr>
      <w:r>
        <w:rPr>
          <w:szCs w:val="24"/>
        </w:rPr>
        <w:t xml:space="preserve">The following is </w:t>
      </w:r>
      <w:r w:rsidR="002033C9">
        <w:rPr>
          <w:szCs w:val="24"/>
        </w:rPr>
        <w:t xml:space="preserve">a list of reasons why SB 235 </w:t>
      </w:r>
      <w:r>
        <w:rPr>
          <w:szCs w:val="24"/>
        </w:rPr>
        <w:t>should not be enacted:</w:t>
      </w:r>
    </w:p>
    <w:p w14:paraId="33E59B4F" w14:textId="77777777" w:rsidR="00D1621A" w:rsidRDefault="00D1621A" w:rsidP="0041748E">
      <w:pPr>
        <w:pStyle w:val="Body1"/>
        <w:rPr>
          <w:szCs w:val="24"/>
        </w:rPr>
      </w:pPr>
    </w:p>
    <w:p w14:paraId="6E9B63FA" w14:textId="3DC6F960" w:rsidR="00C520AA" w:rsidRDefault="00C520AA" w:rsidP="004F439A">
      <w:pPr>
        <w:pStyle w:val="Body1"/>
        <w:numPr>
          <w:ilvl w:val="0"/>
          <w:numId w:val="1"/>
        </w:numPr>
        <w:rPr>
          <w:szCs w:val="24"/>
        </w:rPr>
      </w:pPr>
      <w:r>
        <w:rPr>
          <w:szCs w:val="24"/>
        </w:rPr>
        <w:t xml:space="preserve">Ohio has existing local economic development tools ~ based on </w:t>
      </w:r>
      <w:r w:rsidR="00A70101">
        <w:rPr>
          <w:szCs w:val="24"/>
        </w:rPr>
        <w:t xml:space="preserve">local needs and plans. </w:t>
      </w:r>
    </w:p>
    <w:p w14:paraId="0EF36FEF" w14:textId="12E85333" w:rsidR="007F3982" w:rsidRDefault="00C520AA" w:rsidP="004F439A">
      <w:pPr>
        <w:pStyle w:val="Body1"/>
        <w:numPr>
          <w:ilvl w:val="0"/>
          <w:numId w:val="1"/>
        </w:numPr>
        <w:rPr>
          <w:szCs w:val="24"/>
        </w:rPr>
      </w:pPr>
      <w:r>
        <w:rPr>
          <w:szCs w:val="24"/>
        </w:rPr>
        <w:t>SB 235</w:t>
      </w:r>
      <w:r w:rsidR="007F3982">
        <w:rPr>
          <w:szCs w:val="24"/>
        </w:rPr>
        <w:t xml:space="preserve"> </w:t>
      </w:r>
      <w:r w:rsidR="001545EE">
        <w:rPr>
          <w:szCs w:val="24"/>
        </w:rPr>
        <w:t>could result in</w:t>
      </w:r>
      <w:r w:rsidR="007F3982">
        <w:rPr>
          <w:szCs w:val="24"/>
        </w:rPr>
        <w:t xml:space="preserve"> inconsistent and unfair economic development </w:t>
      </w:r>
      <w:r w:rsidR="001545EE">
        <w:rPr>
          <w:szCs w:val="24"/>
        </w:rPr>
        <w:t>practices</w:t>
      </w:r>
      <w:r w:rsidR="007F3982">
        <w:rPr>
          <w:szCs w:val="24"/>
        </w:rPr>
        <w:t xml:space="preserve">. </w:t>
      </w:r>
    </w:p>
    <w:p w14:paraId="6F44EE33" w14:textId="6EDCC520" w:rsidR="00A96111" w:rsidRPr="00A96111" w:rsidRDefault="00A96111" w:rsidP="00A96111">
      <w:pPr>
        <w:pStyle w:val="Body1"/>
        <w:numPr>
          <w:ilvl w:val="0"/>
          <w:numId w:val="1"/>
        </w:numPr>
        <w:rPr>
          <w:szCs w:val="24"/>
        </w:rPr>
      </w:pPr>
      <w:r w:rsidRPr="007F3982">
        <w:rPr>
          <w:szCs w:val="24"/>
        </w:rPr>
        <w:t>Property owners whose properties are set at a fair value subsidize those p</w:t>
      </w:r>
      <w:r>
        <w:rPr>
          <w:szCs w:val="24"/>
        </w:rPr>
        <w:t>roperties that are undervalued.</w:t>
      </w:r>
    </w:p>
    <w:p w14:paraId="6363566B" w14:textId="64A986FC" w:rsidR="00E55883" w:rsidRDefault="00E55883" w:rsidP="004F439A">
      <w:pPr>
        <w:pStyle w:val="Body1"/>
        <w:numPr>
          <w:ilvl w:val="0"/>
          <w:numId w:val="1"/>
        </w:numPr>
        <w:rPr>
          <w:szCs w:val="24"/>
        </w:rPr>
      </w:pPr>
      <w:r>
        <w:rPr>
          <w:szCs w:val="24"/>
        </w:rPr>
        <w:t xml:space="preserve">SB 235 will be difficult to monitor and is vague as to who will decide when a property qualifies or when the exemption </w:t>
      </w:r>
      <w:r w:rsidR="00995C71">
        <w:rPr>
          <w:szCs w:val="24"/>
        </w:rPr>
        <w:t xml:space="preserve">ends. </w:t>
      </w:r>
    </w:p>
    <w:p w14:paraId="2C03B6AA" w14:textId="77777777" w:rsidR="00A70101" w:rsidRDefault="00A70101" w:rsidP="0041748E">
      <w:pPr>
        <w:pStyle w:val="Body1"/>
        <w:rPr>
          <w:szCs w:val="24"/>
        </w:rPr>
      </w:pPr>
    </w:p>
    <w:p w14:paraId="790BD81F" w14:textId="7357AB22" w:rsidR="007F3982" w:rsidRDefault="004F439A" w:rsidP="0041748E">
      <w:pPr>
        <w:pStyle w:val="Body1"/>
        <w:rPr>
          <w:szCs w:val="24"/>
        </w:rPr>
      </w:pPr>
      <w:r>
        <w:rPr>
          <w:szCs w:val="24"/>
        </w:rPr>
        <w:t>We respectful</w:t>
      </w:r>
      <w:r w:rsidR="001545EE">
        <w:rPr>
          <w:szCs w:val="24"/>
        </w:rPr>
        <w:t>ly req</w:t>
      </w:r>
      <w:r w:rsidR="00A70101">
        <w:rPr>
          <w:szCs w:val="24"/>
        </w:rPr>
        <w:t>uest</w:t>
      </w:r>
      <w:r w:rsidR="005044AC">
        <w:rPr>
          <w:szCs w:val="24"/>
        </w:rPr>
        <w:t xml:space="preserve"> that you reject</w:t>
      </w:r>
      <w:r w:rsidR="00A70101">
        <w:rPr>
          <w:szCs w:val="24"/>
        </w:rPr>
        <w:t xml:space="preserve"> SB 235.</w:t>
      </w:r>
      <w:r>
        <w:rPr>
          <w:szCs w:val="24"/>
        </w:rPr>
        <w:t xml:space="preserve"> </w:t>
      </w:r>
    </w:p>
    <w:p w14:paraId="7159A7DC" w14:textId="77777777" w:rsidR="00276250" w:rsidRDefault="00276250" w:rsidP="0041748E">
      <w:pPr>
        <w:pStyle w:val="Body1"/>
        <w:rPr>
          <w:szCs w:val="24"/>
        </w:rPr>
      </w:pPr>
    </w:p>
    <w:p w14:paraId="178991AB" w14:textId="5394C06B" w:rsidR="00276250" w:rsidRDefault="00276250" w:rsidP="0041748E">
      <w:pPr>
        <w:pStyle w:val="Body1"/>
        <w:rPr>
          <w:szCs w:val="24"/>
        </w:rPr>
      </w:pPr>
      <w:r>
        <w:rPr>
          <w:szCs w:val="24"/>
        </w:rPr>
        <w:t xml:space="preserve">It is our understanding that several organizations representing local governments and economic development </w:t>
      </w:r>
      <w:r w:rsidR="00C805E6">
        <w:rPr>
          <w:szCs w:val="24"/>
        </w:rPr>
        <w:t>professionals</w:t>
      </w:r>
      <w:r>
        <w:rPr>
          <w:szCs w:val="24"/>
        </w:rPr>
        <w:t xml:space="preserve"> have submitted proposals for improving the bill</w:t>
      </w:r>
      <w:r w:rsidR="008423D3">
        <w:rPr>
          <w:szCs w:val="24"/>
        </w:rPr>
        <w:t>. While our members oppose the</w:t>
      </w:r>
      <w:r w:rsidR="00191FF5">
        <w:rPr>
          <w:szCs w:val="24"/>
        </w:rPr>
        <w:t xml:space="preserve"> </w:t>
      </w:r>
      <w:r w:rsidR="006D1DDC">
        <w:rPr>
          <w:szCs w:val="24"/>
        </w:rPr>
        <w:t xml:space="preserve">enactment of this </w:t>
      </w:r>
      <w:r w:rsidR="00191FF5">
        <w:rPr>
          <w:szCs w:val="24"/>
        </w:rPr>
        <w:t>proposed new man</w:t>
      </w:r>
      <w:r w:rsidR="006D1DDC">
        <w:rPr>
          <w:szCs w:val="24"/>
        </w:rPr>
        <w:t>dated economic development tool</w:t>
      </w:r>
      <w:r w:rsidR="00BB499F">
        <w:rPr>
          <w:szCs w:val="24"/>
        </w:rPr>
        <w:t xml:space="preserve">, </w:t>
      </w:r>
      <w:r w:rsidR="00FB26A8">
        <w:rPr>
          <w:szCs w:val="24"/>
        </w:rPr>
        <w:t xml:space="preserve">we would favor amendments that </w:t>
      </w:r>
      <w:r w:rsidR="00C805E6">
        <w:rPr>
          <w:szCs w:val="24"/>
        </w:rPr>
        <w:t>allow</w:t>
      </w:r>
      <w:r w:rsidR="00FB26A8">
        <w:rPr>
          <w:szCs w:val="24"/>
        </w:rPr>
        <w:t xml:space="preserve"> local discretion</w:t>
      </w:r>
      <w:r w:rsidR="000D6CA5">
        <w:rPr>
          <w:szCs w:val="24"/>
        </w:rPr>
        <w:t xml:space="preserve"> in implementation</w:t>
      </w:r>
      <w:r w:rsidR="00FB26A8">
        <w:rPr>
          <w:szCs w:val="24"/>
        </w:rPr>
        <w:t xml:space="preserve">, should the bill pass.  </w:t>
      </w:r>
    </w:p>
    <w:p w14:paraId="566F0F87" w14:textId="77777777" w:rsidR="007F3982" w:rsidRDefault="007F3982" w:rsidP="0041748E">
      <w:pPr>
        <w:pStyle w:val="Body1"/>
        <w:rPr>
          <w:szCs w:val="24"/>
        </w:rPr>
      </w:pPr>
    </w:p>
    <w:p w14:paraId="25216ECF" w14:textId="60468393" w:rsidR="000263B3" w:rsidRDefault="000263B3" w:rsidP="0041748E">
      <w:pPr>
        <w:pStyle w:val="Body1"/>
        <w:rPr>
          <w:szCs w:val="24"/>
        </w:rPr>
      </w:pPr>
      <w:r>
        <w:rPr>
          <w:szCs w:val="24"/>
        </w:rPr>
        <w:t>Barbara Shaner, OASBO</w:t>
      </w:r>
    </w:p>
    <w:p w14:paraId="0EA4B87E" w14:textId="1F7CBA47" w:rsidR="000263B3" w:rsidRDefault="000263B3" w:rsidP="0041748E">
      <w:pPr>
        <w:pStyle w:val="Body1"/>
        <w:rPr>
          <w:szCs w:val="24"/>
        </w:rPr>
      </w:pPr>
      <w:r>
        <w:rPr>
          <w:szCs w:val="24"/>
        </w:rPr>
        <w:t>Damon Asbury, OSBA</w:t>
      </w:r>
    </w:p>
    <w:p w14:paraId="0F02F3E9" w14:textId="764BC631" w:rsidR="000263B3" w:rsidRDefault="000263B3" w:rsidP="0041748E">
      <w:pPr>
        <w:pStyle w:val="Body1"/>
        <w:rPr>
          <w:szCs w:val="24"/>
        </w:rPr>
      </w:pPr>
      <w:r>
        <w:rPr>
          <w:szCs w:val="24"/>
        </w:rPr>
        <w:t>Tom Ash, BASA</w:t>
      </w:r>
    </w:p>
    <w:sectPr w:rsidR="000263B3" w:rsidSect="00690D2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1DF3" w14:textId="77777777" w:rsidR="00381F02" w:rsidRDefault="00381F02" w:rsidP="00731B8F">
      <w:r>
        <w:separator/>
      </w:r>
    </w:p>
  </w:endnote>
  <w:endnote w:type="continuationSeparator" w:id="0">
    <w:p w14:paraId="222CCFC8" w14:textId="77777777" w:rsidR="00381F02" w:rsidRDefault="00381F02" w:rsidP="0073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4B28" w14:textId="77777777" w:rsidR="00381F02" w:rsidRDefault="00381F02" w:rsidP="00731B8F">
      <w:r>
        <w:separator/>
      </w:r>
    </w:p>
  </w:footnote>
  <w:footnote w:type="continuationSeparator" w:id="0">
    <w:p w14:paraId="07C01B7B" w14:textId="77777777" w:rsidR="00381F02" w:rsidRDefault="00381F02" w:rsidP="00731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C2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02E9B"/>
    <w:multiLevelType w:val="hybridMultilevel"/>
    <w:tmpl w:val="603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89"/>
    <w:rsid w:val="00012E10"/>
    <w:rsid w:val="000263B3"/>
    <w:rsid w:val="0009639A"/>
    <w:rsid w:val="00096989"/>
    <w:rsid w:val="000B3417"/>
    <w:rsid w:val="000D6CA5"/>
    <w:rsid w:val="000E79D5"/>
    <w:rsid w:val="00141827"/>
    <w:rsid w:val="001455EF"/>
    <w:rsid w:val="001545EE"/>
    <w:rsid w:val="00191FF5"/>
    <w:rsid w:val="001E26F9"/>
    <w:rsid w:val="00200F3C"/>
    <w:rsid w:val="002033C9"/>
    <w:rsid w:val="00205A73"/>
    <w:rsid w:val="00207A9E"/>
    <w:rsid w:val="00276250"/>
    <w:rsid w:val="00290CA2"/>
    <w:rsid w:val="002B43E3"/>
    <w:rsid w:val="002F02B9"/>
    <w:rsid w:val="00322970"/>
    <w:rsid w:val="003417D5"/>
    <w:rsid w:val="0037605E"/>
    <w:rsid w:val="00381F02"/>
    <w:rsid w:val="003F14A5"/>
    <w:rsid w:val="00405B8D"/>
    <w:rsid w:val="0041748E"/>
    <w:rsid w:val="00422855"/>
    <w:rsid w:val="00437BAC"/>
    <w:rsid w:val="00440A17"/>
    <w:rsid w:val="00451D53"/>
    <w:rsid w:val="00456B48"/>
    <w:rsid w:val="00480180"/>
    <w:rsid w:val="00487488"/>
    <w:rsid w:val="004D404C"/>
    <w:rsid w:val="004E73F0"/>
    <w:rsid w:val="004F439A"/>
    <w:rsid w:val="005044AC"/>
    <w:rsid w:val="005531DE"/>
    <w:rsid w:val="005627BE"/>
    <w:rsid w:val="005D1648"/>
    <w:rsid w:val="005D7F51"/>
    <w:rsid w:val="005E66EB"/>
    <w:rsid w:val="0069006E"/>
    <w:rsid w:val="00690D20"/>
    <w:rsid w:val="006C5862"/>
    <w:rsid w:val="006D1DDC"/>
    <w:rsid w:val="006E18E2"/>
    <w:rsid w:val="007226E0"/>
    <w:rsid w:val="00731B8F"/>
    <w:rsid w:val="00734D12"/>
    <w:rsid w:val="00742B92"/>
    <w:rsid w:val="00761C4E"/>
    <w:rsid w:val="007E3A95"/>
    <w:rsid w:val="007F3982"/>
    <w:rsid w:val="00831D2B"/>
    <w:rsid w:val="008423D3"/>
    <w:rsid w:val="00864D15"/>
    <w:rsid w:val="0089007A"/>
    <w:rsid w:val="008E4B97"/>
    <w:rsid w:val="008F6D7B"/>
    <w:rsid w:val="00942006"/>
    <w:rsid w:val="00962433"/>
    <w:rsid w:val="00976423"/>
    <w:rsid w:val="00995C71"/>
    <w:rsid w:val="009D0CCC"/>
    <w:rsid w:val="00A128F4"/>
    <w:rsid w:val="00A70101"/>
    <w:rsid w:val="00A96111"/>
    <w:rsid w:val="00B127A7"/>
    <w:rsid w:val="00BA7B86"/>
    <w:rsid w:val="00BB499F"/>
    <w:rsid w:val="00BF5A4C"/>
    <w:rsid w:val="00C039AB"/>
    <w:rsid w:val="00C34D36"/>
    <w:rsid w:val="00C4101B"/>
    <w:rsid w:val="00C520AA"/>
    <w:rsid w:val="00C62120"/>
    <w:rsid w:val="00C801D0"/>
    <w:rsid w:val="00C805E6"/>
    <w:rsid w:val="00CC770F"/>
    <w:rsid w:val="00D1621A"/>
    <w:rsid w:val="00D7604E"/>
    <w:rsid w:val="00DC12A9"/>
    <w:rsid w:val="00DE0041"/>
    <w:rsid w:val="00DE59F2"/>
    <w:rsid w:val="00E16E69"/>
    <w:rsid w:val="00E55883"/>
    <w:rsid w:val="00ED017B"/>
    <w:rsid w:val="00EF631C"/>
    <w:rsid w:val="00F026AF"/>
    <w:rsid w:val="00F96BAC"/>
    <w:rsid w:val="00F97CAD"/>
    <w:rsid w:val="00FB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1984283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Header">
    <w:name w:val="header"/>
    <w:basedOn w:val="Normal"/>
    <w:link w:val="HeaderChar"/>
    <w:locked/>
    <w:rsid w:val="00731B8F"/>
    <w:pPr>
      <w:tabs>
        <w:tab w:val="center" w:pos="4680"/>
        <w:tab w:val="right" w:pos="9360"/>
      </w:tabs>
    </w:pPr>
  </w:style>
  <w:style w:type="character" w:customStyle="1" w:styleId="HeaderChar">
    <w:name w:val="Header Char"/>
    <w:basedOn w:val="DefaultParagraphFont"/>
    <w:link w:val="Header"/>
    <w:rsid w:val="00731B8F"/>
    <w:rPr>
      <w:sz w:val="24"/>
      <w:szCs w:val="24"/>
    </w:rPr>
  </w:style>
  <w:style w:type="paragraph" w:styleId="Footer">
    <w:name w:val="footer"/>
    <w:basedOn w:val="Normal"/>
    <w:link w:val="FooterChar"/>
    <w:locked/>
    <w:rsid w:val="00731B8F"/>
    <w:pPr>
      <w:tabs>
        <w:tab w:val="center" w:pos="4680"/>
        <w:tab w:val="right" w:pos="9360"/>
      </w:tabs>
    </w:pPr>
  </w:style>
  <w:style w:type="character" w:customStyle="1" w:styleId="FooterChar">
    <w:name w:val="Footer Char"/>
    <w:basedOn w:val="DefaultParagraphFont"/>
    <w:link w:val="Footer"/>
    <w:rsid w:val="00731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Zimmer</dc:creator>
  <cp:keywords/>
  <cp:lastModifiedBy>Chris Zimmer</cp:lastModifiedBy>
  <cp:revision>2</cp:revision>
  <dcterms:created xsi:type="dcterms:W3CDTF">2016-11-30T19:26:00Z</dcterms:created>
  <dcterms:modified xsi:type="dcterms:W3CDTF">2016-11-30T19:26:00Z</dcterms:modified>
</cp:coreProperties>
</file>