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1039" w14:textId="77777777" w:rsidR="00232B3D" w:rsidRPr="00232B3D" w:rsidRDefault="00232B3D" w:rsidP="00232B3D">
      <w:pPr>
        <w:jc w:val="center"/>
        <w:rPr>
          <w:b/>
          <w:sz w:val="28"/>
          <w:szCs w:val="28"/>
        </w:rPr>
      </w:pPr>
      <w:bookmarkStart w:id="0" w:name="_GoBack"/>
      <w:bookmarkEnd w:id="0"/>
      <w:r w:rsidRPr="00232B3D">
        <w:rPr>
          <w:b/>
          <w:sz w:val="28"/>
          <w:szCs w:val="28"/>
        </w:rPr>
        <w:t>Original Provisions Contained in SB 3</w:t>
      </w:r>
    </w:p>
    <w:p w14:paraId="11F0603B" w14:textId="77777777" w:rsidR="00232B3D" w:rsidRPr="00232B3D" w:rsidRDefault="00232B3D" w:rsidP="00232B3D">
      <w:pPr>
        <w:jc w:val="center"/>
        <w:rPr>
          <w:b/>
          <w:sz w:val="28"/>
          <w:szCs w:val="28"/>
        </w:rPr>
      </w:pPr>
      <w:r w:rsidRPr="00232B3D">
        <w:rPr>
          <w:b/>
          <w:sz w:val="28"/>
          <w:szCs w:val="28"/>
        </w:rPr>
        <w:t>(Education Deregulation Bill)</w:t>
      </w:r>
    </w:p>
    <w:p w14:paraId="4DA88549" w14:textId="77777777" w:rsidR="00232B3D" w:rsidRDefault="00232B3D" w:rsidP="00232B3D"/>
    <w:p w14:paraId="550E10CB" w14:textId="77777777" w:rsidR="0010072E" w:rsidRPr="00232B3D" w:rsidRDefault="00232B3D" w:rsidP="00232B3D">
      <w:pPr>
        <w:numPr>
          <w:ilvl w:val="0"/>
          <w:numId w:val="1"/>
        </w:numPr>
      </w:pPr>
      <w:r w:rsidRPr="00232B3D">
        <w:t>Would remove requirement that State Board adopt a measure for the amount of extracurricular services offered to students</w:t>
      </w:r>
    </w:p>
    <w:p w14:paraId="17A71C55" w14:textId="77777777" w:rsidR="0010072E" w:rsidRPr="00232B3D" w:rsidRDefault="00232B3D" w:rsidP="00232B3D">
      <w:pPr>
        <w:numPr>
          <w:ilvl w:val="0"/>
          <w:numId w:val="1"/>
        </w:numPr>
      </w:pPr>
      <w:r w:rsidRPr="00232B3D">
        <w:t>Would increase the competitive bidding threshold from $25,000 to $50,000 for all districts</w:t>
      </w:r>
    </w:p>
    <w:p w14:paraId="00F6A187" w14:textId="77777777" w:rsidR="0010072E" w:rsidRPr="00232B3D" w:rsidRDefault="00232B3D" w:rsidP="00232B3D">
      <w:pPr>
        <w:numPr>
          <w:ilvl w:val="0"/>
          <w:numId w:val="1"/>
        </w:numPr>
      </w:pPr>
      <w:r w:rsidRPr="00232B3D">
        <w:t>Would create definition of “qualified school districts”</w:t>
      </w:r>
    </w:p>
    <w:p w14:paraId="109F77CF" w14:textId="77777777" w:rsidR="0010072E" w:rsidRPr="00232B3D" w:rsidRDefault="00232B3D" w:rsidP="00232B3D">
      <w:pPr>
        <w:numPr>
          <w:ilvl w:val="1"/>
          <w:numId w:val="1"/>
        </w:numPr>
      </w:pPr>
      <w:r w:rsidRPr="00232B3D">
        <w:t>At least 85% of total possible points on performance index score</w:t>
      </w:r>
    </w:p>
    <w:p w14:paraId="50C409C7" w14:textId="77777777" w:rsidR="0010072E" w:rsidRPr="00232B3D" w:rsidRDefault="00232B3D" w:rsidP="00232B3D">
      <w:pPr>
        <w:numPr>
          <w:ilvl w:val="1"/>
          <w:numId w:val="1"/>
        </w:numPr>
      </w:pPr>
      <w:r w:rsidRPr="00232B3D">
        <w:t>Grade of “A” for performance indicators met</w:t>
      </w:r>
    </w:p>
    <w:p w14:paraId="0BB80AE0" w14:textId="77777777" w:rsidR="0010072E" w:rsidRPr="00232B3D" w:rsidRDefault="00232B3D" w:rsidP="00232B3D">
      <w:pPr>
        <w:numPr>
          <w:ilvl w:val="1"/>
          <w:numId w:val="1"/>
        </w:numPr>
      </w:pPr>
      <w:r w:rsidRPr="00232B3D">
        <w:t>Four-year adjusted cohort graduation rate of at least 93%</w:t>
      </w:r>
    </w:p>
    <w:p w14:paraId="2E85DAA4" w14:textId="77777777" w:rsidR="0010072E" w:rsidRPr="00232B3D" w:rsidRDefault="00232B3D" w:rsidP="00232B3D">
      <w:pPr>
        <w:numPr>
          <w:ilvl w:val="1"/>
          <w:numId w:val="1"/>
        </w:numPr>
      </w:pPr>
      <w:r w:rsidRPr="00232B3D">
        <w:t>Five-year adjusted cohort graduation rate of at least 95%</w:t>
      </w:r>
    </w:p>
    <w:p w14:paraId="60217FF2" w14:textId="77777777" w:rsidR="00232B3D" w:rsidRPr="00232B3D" w:rsidRDefault="00232B3D" w:rsidP="00232B3D">
      <w:pPr>
        <w:ind w:left="1440"/>
      </w:pPr>
    </w:p>
    <w:p w14:paraId="003653DD" w14:textId="77777777" w:rsidR="0010072E" w:rsidRPr="00232B3D" w:rsidRDefault="00232B3D" w:rsidP="00232B3D">
      <w:pPr>
        <w:numPr>
          <w:ilvl w:val="0"/>
          <w:numId w:val="1"/>
        </w:numPr>
      </w:pPr>
      <w:r w:rsidRPr="00232B3D">
        <w:t xml:space="preserve">Exemptions for “qualified school districts” </w:t>
      </w:r>
    </w:p>
    <w:p w14:paraId="3F3BFCCF" w14:textId="77777777" w:rsidR="0010072E" w:rsidRPr="00232B3D" w:rsidRDefault="00232B3D" w:rsidP="00232B3D">
      <w:pPr>
        <w:numPr>
          <w:ilvl w:val="1"/>
          <w:numId w:val="1"/>
        </w:numPr>
      </w:pPr>
      <w:r w:rsidRPr="00232B3D">
        <w:t>Providing an experienced teacher with specific qualifications for students retained under the third grade reading guarantee</w:t>
      </w:r>
    </w:p>
    <w:p w14:paraId="7B5E5B87" w14:textId="77777777" w:rsidR="0010072E" w:rsidRPr="00232B3D" w:rsidRDefault="00232B3D" w:rsidP="00232B3D">
      <w:pPr>
        <w:numPr>
          <w:ilvl w:val="1"/>
          <w:numId w:val="1"/>
        </w:numPr>
      </w:pPr>
      <w:r w:rsidRPr="00232B3D">
        <w:t>Requirement for teachers to be licensed in grade levels they are teaching (although teacher must have valid license in grade level determined “appropriate” by local board and subject area to be taught)</w:t>
      </w:r>
    </w:p>
    <w:p w14:paraId="6DEA3975" w14:textId="77777777" w:rsidR="0010072E" w:rsidRPr="00232B3D" w:rsidRDefault="00232B3D" w:rsidP="00232B3D">
      <w:pPr>
        <w:numPr>
          <w:ilvl w:val="1"/>
          <w:numId w:val="1"/>
        </w:numPr>
      </w:pPr>
      <w:r w:rsidRPr="00232B3D">
        <w:t>Requirement for teacher to be licensed if individual otherwise qualified based on experience and successful background check (but district must provide mentoring and professional development)</w:t>
      </w:r>
    </w:p>
    <w:p w14:paraId="4DAB419A" w14:textId="77777777" w:rsidR="0010072E" w:rsidRPr="00232B3D" w:rsidRDefault="00232B3D" w:rsidP="00232B3D">
      <w:pPr>
        <w:numPr>
          <w:ilvl w:val="1"/>
          <w:numId w:val="1"/>
        </w:numPr>
      </w:pPr>
      <w:r w:rsidRPr="00232B3D">
        <w:t>Ohio Teacher Residency Program (if local induction program for new teachers)</w:t>
      </w:r>
    </w:p>
    <w:p w14:paraId="3E0093C7" w14:textId="77777777" w:rsidR="0010072E" w:rsidRDefault="00232B3D" w:rsidP="00232B3D">
      <w:pPr>
        <w:numPr>
          <w:ilvl w:val="1"/>
          <w:numId w:val="1"/>
        </w:numPr>
      </w:pPr>
      <w:r w:rsidRPr="00232B3D">
        <w:t>Maximum and minimum class size requirements</w:t>
      </w:r>
    </w:p>
    <w:p w14:paraId="3732032C" w14:textId="77777777" w:rsidR="00232B3D" w:rsidRDefault="00232B3D" w:rsidP="00232B3D">
      <w:pPr>
        <w:ind w:left="1440"/>
      </w:pPr>
    </w:p>
    <w:p w14:paraId="14B08C93" w14:textId="77777777" w:rsidR="0010072E" w:rsidRPr="00232B3D" w:rsidRDefault="00232B3D" w:rsidP="00232B3D">
      <w:pPr>
        <w:numPr>
          <w:ilvl w:val="0"/>
          <w:numId w:val="1"/>
        </w:numPr>
      </w:pPr>
      <w:r w:rsidRPr="00232B3D">
        <w:t xml:space="preserve">Other provisions affecting </w:t>
      </w:r>
      <w:r w:rsidRPr="00232B3D">
        <w:rPr>
          <w:b/>
          <w:bCs/>
          <w:u w:val="single"/>
        </w:rPr>
        <w:t>all</w:t>
      </w:r>
      <w:r w:rsidRPr="00232B3D">
        <w:t xml:space="preserve"> districts</w:t>
      </w:r>
    </w:p>
    <w:p w14:paraId="540D91DB" w14:textId="77777777" w:rsidR="0010072E" w:rsidRPr="00232B3D" w:rsidRDefault="00232B3D" w:rsidP="00232B3D">
      <w:pPr>
        <w:numPr>
          <w:ilvl w:val="0"/>
          <w:numId w:val="1"/>
        </w:numPr>
      </w:pPr>
      <w:r w:rsidRPr="00232B3D">
        <w:t>Would qualify an individual for alternative resident educator license even if person has not completed coursework in subject area to be taught (but teacher must complete requirements for renewal of license)</w:t>
      </w:r>
    </w:p>
    <w:p w14:paraId="27A17014" w14:textId="77777777" w:rsidR="0010072E" w:rsidRPr="00232B3D" w:rsidRDefault="00232B3D" w:rsidP="00232B3D">
      <w:pPr>
        <w:numPr>
          <w:ilvl w:val="0"/>
          <w:numId w:val="1"/>
        </w:numPr>
      </w:pPr>
      <w:r w:rsidRPr="00232B3D">
        <w:t>Would require School Facilities Commission to submit to legislature a proposal whereby school districts that have not received CFAP funding could, upon becoming eligible for assistance, apply for and receive funds “for technology, building expansion, and physical alterations to improve school safety or security”</w:t>
      </w:r>
    </w:p>
    <w:p w14:paraId="775569DB" w14:textId="77777777" w:rsidR="00232B3D" w:rsidRPr="00232B3D" w:rsidRDefault="00232B3D" w:rsidP="00232B3D">
      <w:pPr>
        <w:numPr>
          <w:ilvl w:val="0"/>
          <w:numId w:val="1"/>
        </w:numPr>
      </w:pPr>
    </w:p>
    <w:p w14:paraId="22CAF869" w14:textId="77777777" w:rsidR="00C0206F" w:rsidRDefault="00643206"/>
    <w:sectPr w:rsidR="00C0206F" w:rsidSect="0032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4256"/>
    <w:multiLevelType w:val="hybridMultilevel"/>
    <w:tmpl w:val="1D084714"/>
    <w:lvl w:ilvl="0" w:tplc="1E0AC868">
      <w:start w:val="1"/>
      <w:numFmt w:val="bullet"/>
      <w:lvlText w:val="•"/>
      <w:lvlJc w:val="left"/>
      <w:pPr>
        <w:tabs>
          <w:tab w:val="num" w:pos="720"/>
        </w:tabs>
        <w:ind w:left="720" w:hanging="360"/>
      </w:pPr>
      <w:rPr>
        <w:rFonts w:ascii="Arial" w:hAnsi="Arial" w:hint="default"/>
      </w:rPr>
    </w:lvl>
    <w:lvl w:ilvl="1" w:tplc="B920AEB4">
      <w:numFmt w:val="bullet"/>
      <w:lvlText w:val="•"/>
      <w:lvlJc w:val="left"/>
      <w:pPr>
        <w:tabs>
          <w:tab w:val="num" w:pos="1440"/>
        </w:tabs>
        <w:ind w:left="1440" w:hanging="360"/>
      </w:pPr>
      <w:rPr>
        <w:rFonts w:ascii="Arial" w:hAnsi="Arial" w:hint="default"/>
      </w:rPr>
    </w:lvl>
    <w:lvl w:ilvl="2" w:tplc="A2480AFE" w:tentative="1">
      <w:start w:val="1"/>
      <w:numFmt w:val="bullet"/>
      <w:lvlText w:val="•"/>
      <w:lvlJc w:val="left"/>
      <w:pPr>
        <w:tabs>
          <w:tab w:val="num" w:pos="2160"/>
        </w:tabs>
        <w:ind w:left="2160" w:hanging="360"/>
      </w:pPr>
      <w:rPr>
        <w:rFonts w:ascii="Arial" w:hAnsi="Arial" w:hint="default"/>
      </w:rPr>
    </w:lvl>
    <w:lvl w:ilvl="3" w:tplc="1BECAB4A" w:tentative="1">
      <w:start w:val="1"/>
      <w:numFmt w:val="bullet"/>
      <w:lvlText w:val="•"/>
      <w:lvlJc w:val="left"/>
      <w:pPr>
        <w:tabs>
          <w:tab w:val="num" w:pos="2880"/>
        </w:tabs>
        <w:ind w:left="2880" w:hanging="360"/>
      </w:pPr>
      <w:rPr>
        <w:rFonts w:ascii="Arial" w:hAnsi="Arial" w:hint="default"/>
      </w:rPr>
    </w:lvl>
    <w:lvl w:ilvl="4" w:tplc="A4D06532" w:tentative="1">
      <w:start w:val="1"/>
      <w:numFmt w:val="bullet"/>
      <w:lvlText w:val="•"/>
      <w:lvlJc w:val="left"/>
      <w:pPr>
        <w:tabs>
          <w:tab w:val="num" w:pos="3600"/>
        </w:tabs>
        <w:ind w:left="3600" w:hanging="360"/>
      </w:pPr>
      <w:rPr>
        <w:rFonts w:ascii="Arial" w:hAnsi="Arial" w:hint="default"/>
      </w:rPr>
    </w:lvl>
    <w:lvl w:ilvl="5" w:tplc="A59E4FB4" w:tentative="1">
      <w:start w:val="1"/>
      <w:numFmt w:val="bullet"/>
      <w:lvlText w:val="•"/>
      <w:lvlJc w:val="left"/>
      <w:pPr>
        <w:tabs>
          <w:tab w:val="num" w:pos="4320"/>
        </w:tabs>
        <w:ind w:left="4320" w:hanging="360"/>
      </w:pPr>
      <w:rPr>
        <w:rFonts w:ascii="Arial" w:hAnsi="Arial" w:hint="default"/>
      </w:rPr>
    </w:lvl>
    <w:lvl w:ilvl="6" w:tplc="3E00111E" w:tentative="1">
      <w:start w:val="1"/>
      <w:numFmt w:val="bullet"/>
      <w:lvlText w:val="•"/>
      <w:lvlJc w:val="left"/>
      <w:pPr>
        <w:tabs>
          <w:tab w:val="num" w:pos="5040"/>
        </w:tabs>
        <w:ind w:left="5040" w:hanging="360"/>
      </w:pPr>
      <w:rPr>
        <w:rFonts w:ascii="Arial" w:hAnsi="Arial" w:hint="default"/>
      </w:rPr>
    </w:lvl>
    <w:lvl w:ilvl="7" w:tplc="F4946126" w:tentative="1">
      <w:start w:val="1"/>
      <w:numFmt w:val="bullet"/>
      <w:lvlText w:val="•"/>
      <w:lvlJc w:val="left"/>
      <w:pPr>
        <w:tabs>
          <w:tab w:val="num" w:pos="5760"/>
        </w:tabs>
        <w:ind w:left="5760" w:hanging="360"/>
      </w:pPr>
      <w:rPr>
        <w:rFonts w:ascii="Arial" w:hAnsi="Arial" w:hint="default"/>
      </w:rPr>
    </w:lvl>
    <w:lvl w:ilvl="8" w:tplc="766A4B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BE06DA"/>
    <w:multiLevelType w:val="hybridMultilevel"/>
    <w:tmpl w:val="0CBAA81A"/>
    <w:lvl w:ilvl="0" w:tplc="947A8A62">
      <w:start w:val="1"/>
      <w:numFmt w:val="bullet"/>
      <w:lvlText w:val="•"/>
      <w:lvlJc w:val="left"/>
      <w:pPr>
        <w:tabs>
          <w:tab w:val="num" w:pos="720"/>
        </w:tabs>
        <w:ind w:left="720" w:hanging="360"/>
      </w:pPr>
      <w:rPr>
        <w:rFonts w:ascii="Arial" w:hAnsi="Arial" w:hint="default"/>
      </w:rPr>
    </w:lvl>
    <w:lvl w:ilvl="1" w:tplc="3FD66AB0">
      <w:numFmt w:val="bullet"/>
      <w:lvlText w:val="•"/>
      <w:lvlJc w:val="left"/>
      <w:pPr>
        <w:tabs>
          <w:tab w:val="num" w:pos="1440"/>
        </w:tabs>
        <w:ind w:left="1440" w:hanging="360"/>
      </w:pPr>
      <w:rPr>
        <w:rFonts w:ascii="Arial" w:hAnsi="Arial" w:hint="default"/>
      </w:rPr>
    </w:lvl>
    <w:lvl w:ilvl="2" w:tplc="49EC6800" w:tentative="1">
      <w:start w:val="1"/>
      <w:numFmt w:val="bullet"/>
      <w:lvlText w:val="•"/>
      <w:lvlJc w:val="left"/>
      <w:pPr>
        <w:tabs>
          <w:tab w:val="num" w:pos="2160"/>
        </w:tabs>
        <w:ind w:left="2160" w:hanging="360"/>
      </w:pPr>
      <w:rPr>
        <w:rFonts w:ascii="Arial" w:hAnsi="Arial" w:hint="default"/>
      </w:rPr>
    </w:lvl>
    <w:lvl w:ilvl="3" w:tplc="3F74B552" w:tentative="1">
      <w:start w:val="1"/>
      <w:numFmt w:val="bullet"/>
      <w:lvlText w:val="•"/>
      <w:lvlJc w:val="left"/>
      <w:pPr>
        <w:tabs>
          <w:tab w:val="num" w:pos="2880"/>
        </w:tabs>
        <w:ind w:left="2880" w:hanging="360"/>
      </w:pPr>
      <w:rPr>
        <w:rFonts w:ascii="Arial" w:hAnsi="Arial" w:hint="default"/>
      </w:rPr>
    </w:lvl>
    <w:lvl w:ilvl="4" w:tplc="BC0CCE6E" w:tentative="1">
      <w:start w:val="1"/>
      <w:numFmt w:val="bullet"/>
      <w:lvlText w:val="•"/>
      <w:lvlJc w:val="left"/>
      <w:pPr>
        <w:tabs>
          <w:tab w:val="num" w:pos="3600"/>
        </w:tabs>
        <w:ind w:left="3600" w:hanging="360"/>
      </w:pPr>
      <w:rPr>
        <w:rFonts w:ascii="Arial" w:hAnsi="Arial" w:hint="default"/>
      </w:rPr>
    </w:lvl>
    <w:lvl w:ilvl="5" w:tplc="DFD0D4B4" w:tentative="1">
      <w:start w:val="1"/>
      <w:numFmt w:val="bullet"/>
      <w:lvlText w:val="•"/>
      <w:lvlJc w:val="left"/>
      <w:pPr>
        <w:tabs>
          <w:tab w:val="num" w:pos="4320"/>
        </w:tabs>
        <w:ind w:left="4320" w:hanging="360"/>
      </w:pPr>
      <w:rPr>
        <w:rFonts w:ascii="Arial" w:hAnsi="Arial" w:hint="default"/>
      </w:rPr>
    </w:lvl>
    <w:lvl w:ilvl="6" w:tplc="A3BA96A4" w:tentative="1">
      <w:start w:val="1"/>
      <w:numFmt w:val="bullet"/>
      <w:lvlText w:val="•"/>
      <w:lvlJc w:val="left"/>
      <w:pPr>
        <w:tabs>
          <w:tab w:val="num" w:pos="5040"/>
        </w:tabs>
        <w:ind w:left="5040" w:hanging="360"/>
      </w:pPr>
      <w:rPr>
        <w:rFonts w:ascii="Arial" w:hAnsi="Arial" w:hint="default"/>
      </w:rPr>
    </w:lvl>
    <w:lvl w:ilvl="7" w:tplc="85101D80" w:tentative="1">
      <w:start w:val="1"/>
      <w:numFmt w:val="bullet"/>
      <w:lvlText w:val="•"/>
      <w:lvlJc w:val="left"/>
      <w:pPr>
        <w:tabs>
          <w:tab w:val="num" w:pos="5760"/>
        </w:tabs>
        <w:ind w:left="5760" w:hanging="360"/>
      </w:pPr>
      <w:rPr>
        <w:rFonts w:ascii="Arial" w:hAnsi="Arial" w:hint="default"/>
      </w:rPr>
    </w:lvl>
    <w:lvl w:ilvl="8" w:tplc="1D86F5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26294A"/>
    <w:multiLevelType w:val="hybridMultilevel"/>
    <w:tmpl w:val="60D89A46"/>
    <w:lvl w:ilvl="0" w:tplc="1090E180">
      <w:start w:val="1"/>
      <w:numFmt w:val="bullet"/>
      <w:lvlText w:val="•"/>
      <w:lvlJc w:val="left"/>
      <w:pPr>
        <w:tabs>
          <w:tab w:val="num" w:pos="720"/>
        </w:tabs>
        <w:ind w:left="720" w:hanging="360"/>
      </w:pPr>
      <w:rPr>
        <w:rFonts w:ascii="Arial" w:hAnsi="Arial" w:hint="default"/>
      </w:rPr>
    </w:lvl>
    <w:lvl w:ilvl="1" w:tplc="8B4C8DFC">
      <w:numFmt w:val="bullet"/>
      <w:lvlText w:val="•"/>
      <w:lvlJc w:val="left"/>
      <w:pPr>
        <w:tabs>
          <w:tab w:val="num" w:pos="1440"/>
        </w:tabs>
        <w:ind w:left="1440" w:hanging="360"/>
      </w:pPr>
      <w:rPr>
        <w:rFonts w:ascii="Arial" w:hAnsi="Arial" w:hint="default"/>
      </w:rPr>
    </w:lvl>
    <w:lvl w:ilvl="2" w:tplc="91562B62" w:tentative="1">
      <w:start w:val="1"/>
      <w:numFmt w:val="bullet"/>
      <w:lvlText w:val="•"/>
      <w:lvlJc w:val="left"/>
      <w:pPr>
        <w:tabs>
          <w:tab w:val="num" w:pos="2160"/>
        </w:tabs>
        <w:ind w:left="2160" w:hanging="360"/>
      </w:pPr>
      <w:rPr>
        <w:rFonts w:ascii="Arial" w:hAnsi="Arial" w:hint="default"/>
      </w:rPr>
    </w:lvl>
    <w:lvl w:ilvl="3" w:tplc="B6B035C2" w:tentative="1">
      <w:start w:val="1"/>
      <w:numFmt w:val="bullet"/>
      <w:lvlText w:val="•"/>
      <w:lvlJc w:val="left"/>
      <w:pPr>
        <w:tabs>
          <w:tab w:val="num" w:pos="2880"/>
        </w:tabs>
        <w:ind w:left="2880" w:hanging="360"/>
      </w:pPr>
      <w:rPr>
        <w:rFonts w:ascii="Arial" w:hAnsi="Arial" w:hint="default"/>
      </w:rPr>
    </w:lvl>
    <w:lvl w:ilvl="4" w:tplc="CEC01566" w:tentative="1">
      <w:start w:val="1"/>
      <w:numFmt w:val="bullet"/>
      <w:lvlText w:val="•"/>
      <w:lvlJc w:val="left"/>
      <w:pPr>
        <w:tabs>
          <w:tab w:val="num" w:pos="3600"/>
        </w:tabs>
        <w:ind w:left="3600" w:hanging="360"/>
      </w:pPr>
      <w:rPr>
        <w:rFonts w:ascii="Arial" w:hAnsi="Arial" w:hint="default"/>
      </w:rPr>
    </w:lvl>
    <w:lvl w:ilvl="5" w:tplc="6D5012DE" w:tentative="1">
      <w:start w:val="1"/>
      <w:numFmt w:val="bullet"/>
      <w:lvlText w:val="•"/>
      <w:lvlJc w:val="left"/>
      <w:pPr>
        <w:tabs>
          <w:tab w:val="num" w:pos="4320"/>
        </w:tabs>
        <w:ind w:left="4320" w:hanging="360"/>
      </w:pPr>
      <w:rPr>
        <w:rFonts w:ascii="Arial" w:hAnsi="Arial" w:hint="default"/>
      </w:rPr>
    </w:lvl>
    <w:lvl w:ilvl="6" w:tplc="3BCC79B6" w:tentative="1">
      <w:start w:val="1"/>
      <w:numFmt w:val="bullet"/>
      <w:lvlText w:val="•"/>
      <w:lvlJc w:val="left"/>
      <w:pPr>
        <w:tabs>
          <w:tab w:val="num" w:pos="5040"/>
        </w:tabs>
        <w:ind w:left="5040" w:hanging="360"/>
      </w:pPr>
      <w:rPr>
        <w:rFonts w:ascii="Arial" w:hAnsi="Arial" w:hint="default"/>
      </w:rPr>
    </w:lvl>
    <w:lvl w:ilvl="7" w:tplc="C7D01F2E" w:tentative="1">
      <w:start w:val="1"/>
      <w:numFmt w:val="bullet"/>
      <w:lvlText w:val="•"/>
      <w:lvlJc w:val="left"/>
      <w:pPr>
        <w:tabs>
          <w:tab w:val="num" w:pos="5760"/>
        </w:tabs>
        <w:ind w:left="5760" w:hanging="360"/>
      </w:pPr>
      <w:rPr>
        <w:rFonts w:ascii="Arial" w:hAnsi="Arial" w:hint="default"/>
      </w:rPr>
    </w:lvl>
    <w:lvl w:ilvl="8" w:tplc="6F6E44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3D"/>
    <w:rsid w:val="0010072E"/>
    <w:rsid w:val="00232B3D"/>
    <w:rsid w:val="00322AD1"/>
    <w:rsid w:val="00643206"/>
    <w:rsid w:val="0082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4A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6840">
      <w:bodyDiv w:val="1"/>
      <w:marLeft w:val="0"/>
      <w:marRight w:val="0"/>
      <w:marTop w:val="0"/>
      <w:marBottom w:val="0"/>
      <w:divBdr>
        <w:top w:val="none" w:sz="0" w:space="0" w:color="auto"/>
        <w:left w:val="none" w:sz="0" w:space="0" w:color="auto"/>
        <w:bottom w:val="none" w:sz="0" w:space="0" w:color="auto"/>
        <w:right w:val="none" w:sz="0" w:space="0" w:color="auto"/>
      </w:divBdr>
      <w:divsChild>
        <w:div w:id="761412192">
          <w:marLeft w:val="274"/>
          <w:marRight w:val="0"/>
          <w:marTop w:val="150"/>
          <w:marBottom w:val="0"/>
          <w:divBdr>
            <w:top w:val="none" w:sz="0" w:space="0" w:color="auto"/>
            <w:left w:val="none" w:sz="0" w:space="0" w:color="auto"/>
            <w:bottom w:val="none" w:sz="0" w:space="0" w:color="auto"/>
            <w:right w:val="none" w:sz="0" w:space="0" w:color="auto"/>
          </w:divBdr>
        </w:div>
        <w:div w:id="1264265125">
          <w:marLeft w:val="806"/>
          <w:marRight w:val="0"/>
          <w:marTop w:val="75"/>
          <w:marBottom w:val="0"/>
          <w:divBdr>
            <w:top w:val="none" w:sz="0" w:space="0" w:color="auto"/>
            <w:left w:val="none" w:sz="0" w:space="0" w:color="auto"/>
            <w:bottom w:val="none" w:sz="0" w:space="0" w:color="auto"/>
            <w:right w:val="none" w:sz="0" w:space="0" w:color="auto"/>
          </w:divBdr>
        </w:div>
        <w:div w:id="1155992357">
          <w:marLeft w:val="806"/>
          <w:marRight w:val="0"/>
          <w:marTop w:val="75"/>
          <w:marBottom w:val="0"/>
          <w:divBdr>
            <w:top w:val="none" w:sz="0" w:space="0" w:color="auto"/>
            <w:left w:val="none" w:sz="0" w:space="0" w:color="auto"/>
            <w:bottom w:val="none" w:sz="0" w:space="0" w:color="auto"/>
            <w:right w:val="none" w:sz="0" w:space="0" w:color="auto"/>
          </w:divBdr>
        </w:div>
      </w:divsChild>
    </w:div>
    <w:div w:id="1416825257">
      <w:bodyDiv w:val="1"/>
      <w:marLeft w:val="0"/>
      <w:marRight w:val="0"/>
      <w:marTop w:val="0"/>
      <w:marBottom w:val="0"/>
      <w:divBdr>
        <w:top w:val="none" w:sz="0" w:space="0" w:color="auto"/>
        <w:left w:val="none" w:sz="0" w:space="0" w:color="auto"/>
        <w:bottom w:val="none" w:sz="0" w:space="0" w:color="auto"/>
        <w:right w:val="none" w:sz="0" w:space="0" w:color="auto"/>
      </w:divBdr>
      <w:divsChild>
        <w:div w:id="1084692531">
          <w:marLeft w:val="274"/>
          <w:marRight w:val="0"/>
          <w:marTop w:val="150"/>
          <w:marBottom w:val="0"/>
          <w:divBdr>
            <w:top w:val="none" w:sz="0" w:space="0" w:color="auto"/>
            <w:left w:val="none" w:sz="0" w:space="0" w:color="auto"/>
            <w:bottom w:val="none" w:sz="0" w:space="0" w:color="auto"/>
            <w:right w:val="none" w:sz="0" w:space="0" w:color="auto"/>
          </w:divBdr>
        </w:div>
        <w:div w:id="1732001476">
          <w:marLeft w:val="806"/>
          <w:marRight w:val="0"/>
          <w:marTop w:val="75"/>
          <w:marBottom w:val="0"/>
          <w:divBdr>
            <w:top w:val="none" w:sz="0" w:space="0" w:color="auto"/>
            <w:left w:val="none" w:sz="0" w:space="0" w:color="auto"/>
            <w:bottom w:val="none" w:sz="0" w:space="0" w:color="auto"/>
            <w:right w:val="none" w:sz="0" w:space="0" w:color="auto"/>
          </w:divBdr>
        </w:div>
        <w:div w:id="2079791217">
          <w:marLeft w:val="806"/>
          <w:marRight w:val="0"/>
          <w:marTop w:val="75"/>
          <w:marBottom w:val="0"/>
          <w:divBdr>
            <w:top w:val="none" w:sz="0" w:space="0" w:color="auto"/>
            <w:left w:val="none" w:sz="0" w:space="0" w:color="auto"/>
            <w:bottom w:val="none" w:sz="0" w:space="0" w:color="auto"/>
            <w:right w:val="none" w:sz="0" w:space="0" w:color="auto"/>
          </w:divBdr>
        </w:div>
        <w:div w:id="1327438570">
          <w:marLeft w:val="806"/>
          <w:marRight w:val="0"/>
          <w:marTop w:val="75"/>
          <w:marBottom w:val="0"/>
          <w:divBdr>
            <w:top w:val="none" w:sz="0" w:space="0" w:color="auto"/>
            <w:left w:val="none" w:sz="0" w:space="0" w:color="auto"/>
            <w:bottom w:val="none" w:sz="0" w:space="0" w:color="auto"/>
            <w:right w:val="none" w:sz="0" w:space="0" w:color="auto"/>
          </w:divBdr>
        </w:div>
        <w:div w:id="1593661865">
          <w:marLeft w:val="806"/>
          <w:marRight w:val="0"/>
          <w:marTop w:val="75"/>
          <w:marBottom w:val="0"/>
          <w:divBdr>
            <w:top w:val="none" w:sz="0" w:space="0" w:color="auto"/>
            <w:left w:val="none" w:sz="0" w:space="0" w:color="auto"/>
            <w:bottom w:val="none" w:sz="0" w:space="0" w:color="auto"/>
            <w:right w:val="none" w:sz="0" w:space="0" w:color="auto"/>
          </w:divBdr>
        </w:div>
        <w:div w:id="1565721032">
          <w:marLeft w:val="806"/>
          <w:marRight w:val="0"/>
          <w:marTop w:val="75"/>
          <w:marBottom w:val="0"/>
          <w:divBdr>
            <w:top w:val="none" w:sz="0" w:space="0" w:color="auto"/>
            <w:left w:val="none" w:sz="0" w:space="0" w:color="auto"/>
            <w:bottom w:val="none" w:sz="0" w:space="0" w:color="auto"/>
            <w:right w:val="none" w:sz="0" w:space="0" w:color="auto"/>
          </w:divBdr>
        </w:div>
      </w:divsChild>
    </w:div>
    <w:div w:id="1727027297">
      <w:bodyDiv w:val="1"/>
      <w:marLeft w:val="0"/>
      <w:marRight w:val="0"/>
      <w:marTop w:val="0"/>
      <w:marBottom w:val="0"/>
      <w:divBdr>
        <w:top w:val="none" w:sz="0" w:space="0" w:color="auto"/>
        <w:left w:val="none" w:sz="0" w:space="0" w:color="auto"/>
        <w:bottom w:val="none" w:sz="0" w:space="0" w:color="auto"/>
        <w:right w:val="none" w:sz="0" w:space="0" w:color="auto"/>
      </w:divBdr>
      <w:divsChild>
        <w:div w:id="1380398185">
          <w:marLeft w:val="274"/>
          <w:marRight w:val="0"/>
          <w:marTop w:val="150"/>
          <w:marBottom w:val="0"/>
          <w:divBdr>
            <w:top w:val="none" w:sz="0" w:space="0" w:color="auto"/>
            <w:left w:val="none" w:sz="0" w:space="0" w:color="auto"/>
            <w:bottom w:val="none" w:sz="0" w:space="0" w:color="auto"/>
            <w:right w:val="none" w:sz="0" w:space="0" w:color="auto"/>
          </w:divBdr>
        </w:div>
        <w:div w:id="813252223">
          <w:marLeft w:val="274"/>
          <w:marRight w:val="0"/>
          <w:marTop w:val="150"/>
          <w:marBottom w:val="0"/>
          <w:divBdr>
            <w:top w:val="none" w:sz="0" w:space="0" w:color="auto"/>
            <w:left w:val="none" w:sz="0" w:space="0" w:color="auto"/>
            <w:bottom w:val="none" w:sz="0" w:space="0" w:color="auto"/>
            <w:right w:val="none" w:sz="0" w:space="0" w:color="auto"/>
          </w:divBdr>
        </w:div>
        <w:div w:id="791480631">
          <w:marLeft w:val="274"/>
          <w:marRight w:val="0"/>
          <w:marTop w:val="150"/>
          <w:marBottom w:val="0"/>
          <w:divBdr>
            <w:top w:val="none" w:sz="0" w:space="0" w:color="auto"/>
            <w:left w:val="none" w:sz="0" w:space="0" w:color="auto"/>
            <w:bottom w:val="none" w:sz="0" w:space="0" w:color="auto"/>
            <w:right w:val="none" w:sz="0" w:space="0" w:color="auto"/>
          </w:divBdr>
        </w:div>
        <w:div w:id="560750829">
          <w:marLeft w:val="806"/>
          <w:marRight w:val="0"/>
          <w:marTop w:val="75"/>
          <w:marBottom w:val="0"/>
          <w:divBdr>
            <w:top w:val="none" w:sz="0" w:space="0" w:color="auto"/>
            <w:left w:val="none" w:sz="0" w:space="0" w:color="auto"/>
            <w:bottom w:val="none" w:sz="0" w:space="0" w:color="auto"/>
            <w:right w:val="none" w:sz="0" w:space="0" w:color="auto"/>
          </w:divBdr>
        </w:div>
        <w:div w:id="1547519872">
          <w:marLeft w:val="806"/>
          <w:marRight w:val="0"/>
          <w:marTop w:val="75"/>
          <w:marBottom w:val="0"/>
          <w:divBdr>
            <w:top w:val="none" w:sz="0" w:space="0" w:color="auto"/>
            <w:left w:val="none" w:sz="0" w:space="0" w:color="auto"/>
            <w:bottom w:val="none" w:sz="0" w:space="0" w:color="auto"/>
            <w:right w:val="none" w:sz="0" w:space="0" w:color="auto"/>
          </w:divBdr>
        </w:div>
        <w:div w:id="5450804">
          <w:marLeft w:val="806"/>
          <w:marRight w:val="0"/>
          <w:marTop w:val="75"/>
          <w:marBottom w:val="0"/>
          <w:divBdr>
            <w:top w:val="none" w:sz="0" w:space="0" w:color="auto"/>
            <w:left w:val="none" w:sz="0" w:space="0" w:color="auto"/>
            <w:bottom w:val="none" w:sz="0" w:space="0" w:color="auto"/>
            <w:right w:val="none" w:sz="0" w:space="0" w:color="auto"/>
          </w:divBdr>
        </w:div>
        <w:div w:id="1720008621">
          <w:marLeft w:val="806"/>
          <w:marRight w:val="0"/>
          <w:marTop w:val="75"/>
          <w:marBottom w:val="0"/>
          <w:divBdr>
            <w:top w:val="none" w:sz="0" w:space="0" w:color="auto"/>
            <w:left w:val="none" w:sz="0" w:space="0" w:color="auto"/>
            <w:bottom w:val="none" w:sz="0" w:space="0" w:color="auto"/>
            <w:right w:val="none" w:sz="0" w:space="0" w:color="auto"/>
          </w:divBdr>
        </w:div>
        <w:div w:id="499661524">
          <w:marLeft w:val="806"/>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Chris Zimmer</cp:lastModifiedBy>
  <cp:revision>2</cp:revision>
  <dcterms:created xsi:type="dcterms:W3CDTF">2016-12-06T18:34:00Z</dcterms:created>
  <dcterms:modified xsi:type="dcterms:W3CDTF">2016-12-06T18:34:00Z</dcterms:modified>
</cp:coreProperties>
</file>